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00486" w14:textId="7E885F11" w:rsidR="0059408A" w:rsidRDefault="00A77A17" w:rsidP="00814722">
      <w:pPr>
        <w:spacing w:after="0" w:line="276" w:lineRule="auto"/>
        <w:jc w:val="center"/>
        <w:rPr>
          <w:rFonts w:ascii="Arial" w:eastAsia="Arial" w:hAnsi="Arial" w:cs="Arial"/>
          <w:b/>
          <w:color w:val="000000"/>
          <w:sz w:val="26"/>
          <w:szCs w:val="26"/>
        </w:rPr>
      </w:pPr>
      <w:r>
        <w:rPr>
          <w:rFonts w:ascii="Arial" w:eastAsia="Arial" w:hAnsi="Arial" w:cs="Arial"/>
          <w:b/>
          <w:color w:val="000000"/>
          <w:sz w:val="26"/>
          <w:szCs w:val="26"/>
        </w:rPr>
        <w:t>Pacto Global da ONU no Brasil mobiliza setor empresarial com ações coletivas pelo clima na COP30</w:t>
      </w:r>
    </w:p>
    <w:p w14:paraId="30200487" w14:textId="77777777" w:rsidR="0059408A" w:rsidRDefault="0059408A">
      <w:pPr>
        <w:spacing w:after="0" w:line="276" w:lineRule="auto"/>
        <w:jc w:val="center"/>
        <w:rPr>
          <w:rFonts w:ascii="Arial" w:eastAsia="Arial" w:hAnsi="Arial" w:cs="Arial"/>
          <w:b/>
          <w:i/>
          <w:color w:val="000000"/>
          <w:sz w:val="22"/>
          <w:szCs w:val="22"/>
        </w:rPr>
      </w:pPr>
    </w:p>
    <w:p w14:paraId="30200488" w14:textId="77777777" w:rsidR="0059408A" w:rsidRDefault="00A77A17">
      <w:pPr>
        <w:spacing w:after="0" w:line="276" w:lineRule="auto"/>
        <w:jc w:val="center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Rede Brasileira da m</w:t>
      </w:r>
      <w:r>
        <w:rPr>
          <w:rFonts w:ascii="Arial" w:eastAsia="Arial" w:hAnsi="Arial" w:cs="Arial"/>
          <w:i/>
          <w:color w:val="000000"/>
          <w:sz w:val="22"/>
          <w:szCs w:val="22"/>
        </w:rPr>
        <w:t>aior iniciativa de sustentabilidade corporativa do mundo leva projetos, guias e movimentos que aceleram a transição para uma economia verde</w:t>
      </w:r>
    </w:p>
    <w:p w14:paraId="30200489" w14:textId="77777777" w:rsidR="0059408A" w:rsidRDefault="0059408A">
      <w:pPr>
        <w:spacing w:after="0" w:line="276" w:lineRule="auto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14:paraId="3020048A" w14:textId="72CA7F51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São Paulo, </w:t>
      </w:r>
      <w:r w:rsidR="00902B8D">
        <w:rPr>
          <w:rFonts w:ascii="Arial" w:eastAsia="Arial" w:hAnsi="Arial" w:cs="Arial"/>
          <w:b/>
          <w:color w:val="000000"/>
          <w:sz w:val="22"/>
          <w:szCs w:val="22"/>
        </w:rPr>
        <w:t>novembro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de 2025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–</w:t>
      </w:r>
      <w:r>
        <w:rPr>
          <w:rFonts w:ascii="Arial" w:eastAsia="Arial" w:hAnsi="Arial" w:cs="Arial"/>
          <w:sz w:val="22"/>
          <w:szCs w:val="22"/>
        </w:rPr>
        <w:t xml:space="preserve"> O </w:t>
      </w:r>
      <w:hyperlink r:id="rId7">
        <w:r>
          <w:rPr>
            <w:rFonts w:ascii="Arial" w:eastAsia="Arial" w:hAnsi="Arial" w:cs="Arial"/>
            <w:b/>
            <w:color w:val="467886"/>
            <w:sz w:val="22"/>
            <w:szCs w:val="22"/>
            <w:u w:val="single"/>
          </w:rPr>
          <w:t>Pacto Global da ONU – Rede Brasil</w:t>
        </w:r>
      </w:hyperlink>
      <w:r>
        <w:rPr>
          <w:rFonts w:ascii="Arial" w:eastAsia="Arial" w:hAnsi="Arial" w:cs="Arial"/>
          <w:sz w:val="22"/>
          <w:szCs w:val="22"/>
        </w:rPr>
        <w:t xml:space="preserve"> chega à </w:t>
      </w:r>
      <w:r>
        <w:rPr>
          <w:rFonts w:ascii="Arial" w:eastAsia="Arial" w:hAnsi="Arial" w:cs="Arial"/>
          <w:b/>
          <w:sz w:val="22"/>
          <w:szCs w:val="22"/>
        </w:rPr>
        <w:t>30ª Conferência da ONU sobre Mudanças Climáticas (COP30),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  <w:u w:val="single"/>
        </w:rPr>
        <w:t>a ser realizada em Belém (PA), entre os dias 10 e 21 de novembro</w:t>
      </w:r>
      <w:r>
        <w:rPr>
          <w:rFonts w:ascii="Arial" w:eastAsia="Arial" w:hAnsi="Arial" w:cs="Arial"/>
          <w:sz w:val="22"/>
          <w:szCs w:val="22"/>
        </w:rPr>
        <w:t xml:space="preserve">, com programação robusta </w:t>
      </w:r>
      <w:r>
        <w:rPr>
          <w:rFonts w:ascii="Arial" w:eastAsia="Arial" w:hAnsi="Arial" w:cs="Arial"/>
          <w:color w:val="000000"/>
          <w:sz w:val="22"/>
          <w:szCs w:val="22"/>
        </w:rPr>
        <w:t>que conectará empresas, sociedade civil e governo em torno de uma ação climática coletiva</w:t>
      </w:r>
      <w:r>
        <w:rPr>
          <w:rFonts w:ascii="Arial" w:eastAsia="Arial" w:hAnsi="Arial" w:cs="Arial"/>
          <w:sz w:val="22"/>
          <w:szCs w:val="22"/>
        </w:rPr>
        <w:t xml:space="preserve"> para acelerar a transição do Brasil para uma economia resiliente e net zero. </w:t>
      </w:r>
    </w:p>
    <w:p w14:paraId="3020048B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8C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 agenda foi estruturada a partir do programa “</w:t>
      </w:r>
      <w:r>
        <w:rPr>
          <w:rFonts w:ascii="Arial" w:eastAsia="Arial" w:hAnsi="Arial" w:cs="Arial"/>
          <w:b/>
          <w:sz w:val="22"/>
          <w:szCs w:val="22"/>
        </w:rPr>
        <w:t>Pacto Rumo à COP30</w:t>
      </w:r>
      <w:r>
        <w:rPr>
          <w:rFonts w:ascii="Arial" w:eastAsia="Arial" w:hAnsi="Arial" w:cs="Arial"/>
          <w:sz w:val="22"/>
          <w:szCs w:val="22"/>
        </w:rPr>
        <w:t xml:space="preserve">”, que, desde seu lançamento, em junho de 2024, mobiliza empresas e parceiros em torno de compromissos concretos para acelerar a ação climática no país – até o momento, esse programa engaja 487 empresas e oito parceiros, por meio de 10 projetos e quatro movimentos estratégicos. Seu portfólio </w:t>
      </w:r>
      <w:proofErr w:type="spellStart"/>
      <w:r>
        <w:rPr>
          <w:rFonts w:ascii="Arial" w:eastAsia="Arial" w:hAnsi="Arial" w:cs="Arial"/>
          <w:sz w:val="22"/>
          <w:szCs w:val="22"/>
        </w:rPr>
        <w:t>transversaliza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 agenda climática a direitos humanos, trabalho decente, meio ambiente e anticorrupção, alinhado aos 10 Princípios Universais da ONU, promovendo práticas corporativas responsáveis e coletivas para mitigação e adaptação às mudanças climáticas.</w:t>
      </w:r>
    </w:p>
    <w:p w14:paraId="3020048D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8E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“Estamos levando à COP30 uma prova viva de que a ação empresarial coletiva é capaz de gerar impacto transformador e mensurável. Quando o setor privado se une em torno da ciência, da transparência e da justiça climática, o resultado é transformação sistêmica — e um novo modelo de economia, mais regenerativa e inclusiva. A COP30 é uma oportunidade única para o Brasil demonstrar liderança global no enfrentamento à emergência climática. Nenhum ator consegue agir sozinho, e a colaboração é essencial para gerar impacto real. Por isso, reforçamos o papel e a importância dos agentes do setor privado nessa jornada de transição justa rumo a uma economia verde”, afirma Guilherme Xavier, Diretor Executivo do Pacto Global da ONU – Rede Brasil.</w:t>
      </w:r>
    </w:p>
    <w:p w14:paraId="3020048F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0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Programação por eixos temáticos </w:t>
      </w:r>
    </w:p>
    <w:p w14:paraId="30200491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2" w14:textId="29C63A12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Conforme definido, o Pacto Global apresentará ações em três eixos temáticos, entre os dias 11 e 13 de novembro, sempre das 9h às 12h, na </w:t>
      </w:r>
      <w:proofErr w:type="spellStart"/>
      <w:r>
        <w:rPr>
          <w:rFonts w:ascii="Arial" w:eastAsia="Arial" w:hAnsi="Arial" w:cs="Arial"/>
          <w:sz w:val="22"/>
          <w:szCs w:val="22"/>
        </w:rPr>
        <w:t>Greenzone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em parceria com a Confederação Nacional de Transporte (CNT). No eixo </w:t>
      </w:r>
      <w:r>
        <w:rPr>
          <w:rFonts w:ascii="Arial" w:eastAsia="Arial" w:hAnsi="Arial" w:cs="Arial"/>
          <w:b/>
          <w:sz w:val="22"/>
          <w:szCs w:val="22"/>
        </w:rPr>
        <w:t>“Construção de Resiliência em Cidades, Infraestrutura e Água”,</w:t>
      </w:r>
      <w:r>
        <w:rPr>
          <w:rFonts w:ascii="Arial" w:eastAsia="Arial" w:hAnsi="Arial" w:cs="Arial"/>
          <w:sz w:val="22"/>
          <w:szCs w:val="22"/>
        </w:rPr>
        <w:t xml:space="preserve"> com foco em Água, Oceano e Resíduos, haverá, no dia 11, o lançamento do “Guia Empresarial de Combate ao Lixo no Mar”, do Programa Blue </w:t>
      </w:r>
      <w:proofErr w:type="spellStart"/>
      <w:r>
        <w:rPr>
          <w:rFonts w:ascii="Arial" w:eastAsia="Arial" w:hAnsi="Arial" w:cs="Arial"/>
          <w:sz w:val="22"/>
          <w:szCs w:val="22"/>
        </w:rPr>
        <w:t>Keepers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iniciativa do Pacto Global da ONU – Rede Brasil voltada à prevenção da poluição marinha e à promoção de práticas empresariais sustentáveis na gestão de resíduos. O Guia é feito a partir da trajetória do programa em cooperação com as atuais apoiadoras </w:t>
      </w:r>
      <w:proofErr w:type="spellStart"/>
      <w:r>
        <w:rPr>
          <w:rFonts w:ascii="Arial" w:eastAsia="Arial" w:hAnsi="Arial" w:cs="Arial"/>
          <w:sz w:val="22"/>
          <w:szCs w:val="22"/>
        </w:rPr>
        <w:t>Aegea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Porto do Açu, Santos Brasil, </w:t>
      </w:r>
      <w:proofErr w:type="spellStart"/>
      <w:r>
        <w:rPr>
          <w:rFonts w:ascii="Arial" w:eastAsia="Arial" w:hAnsi="Arial" w:cs="Arial"/>
          <w:sz w:val="22"/>
          <w:szCs w:val="22"/>
        </w:rPr>
        <w:t>OceanPact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 Heineken, e o seu lançamento contará com a participação de autoridades do Ministério do Meio Ambiente e da sociedade civil organizada. </w:t>
      </w:r>
    </w:p>
    <w:p w14:paraId="30200493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4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Neste mesmo dia, também será apresentado ao público o processo de construção do protótipo de itinerância na coleta de resíduos recicláveis do </w:t>
      </w:r>
      <w:proofErr w:type="spellStart"/>
      <w:r>
        <w:rPr>
          <w:rFonts w:ascii="Arial" w:eastAsia="Arial" w:hAnsi="Arial" w:cs="Arial"/>
          <w:sz w:val="22"/>
          <w:szCs w:val="22"/>
        </w:rPr>
        <w:t>ReInova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projeto colaborativo que impulsiona soluções de economia circular e inovação em embalagens, conectando empresas </w:t>
      </w:r>
      <w:r>
        <w:rPr>
          <w:rFonts w:ascii="Arial" w:eastAsia="Arial" w:hAnsi="Arial" w:cs="Arial"/>
          <w:sz w:val="22"/>
          <w:szCs w:val="22"/>
        </w:rPr>
        <w:lastRenderedPageBreak/>
        <w:t xml:space="preserve">e sociedade para a proteção do oceano. O Moeda Circular foi desenvolvido ao lado de Coca-Cola Femsa, Unilever e Alpargatas, conduzido pela consultoria </w:t>
      </w:r>
      <w:proofErr w:type="spellStart"/>
      <w:r>
        <w:rPr>
          <w:rFonts w:ascii="Arial" w:eastAsia="Arial" w:hAnsi="Arial" w:cs="Arial"/>
          <w:sz w:val="22"/>
          <w:szCs w:val="22"/>
        </w:rPr>
        <w:t>Questtonó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para promover a circularidade e a proteção oceânica. Um videodocumentário mostrará a criação e implementação do projeto, seguido de debates com representantes das empresas participantes. </w:t>
      </w:r>
    </w:p>
    <w:p w14:paraId="30200495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6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Ainda nessa frente, haverá um espaço para as novas Embaixadoras dos Movimentos +Água e Conexão Circular debaterem sobre interdependência entre água e economia circular. Subirão no palco a </w:t>
      </w:r>
      <w:proofErr w:type="spellStart"/>
      <w:r>
        <w:rPr>
          <w:rFonts w:ascii="Arial" w:eastAsia="Arial" w:hAnsi="Arial" w:cs="Arial"/>
          <w:sz w:val="22"/>
          <w:szCs w:val="22"/>
        </w:rPr>
        <w:t>Aegea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Coca-Cola Brasil e </w:t>
      </w:r>
      <w:proofErr w:type="spellStart"/>
      <w:r>
        <w:rPr>
          <w:rFonts w:ascii="Arial" w:eastAsia="Arial" w:hAnsi="Arial" w:cs="Arial"/>
          <w:sz w:val="22"/>
          <w:szCs w:val="22"/>
        </w:rPr>
        <w:t>Ypê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pelo +Água, e Santos Brasil e C&amp;A pelo Conexão Circular.</w:t>
      </w:r>
    </w:p>
    <w:p w14:paraId="30200497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8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Já no eixo da “</w:t>
      </w:r>
      <w:r>
        <w:rPr>
          <w:rFonts w:ascii="Arial" w:eastAsia="Arial" w:hAnsi="Arial" w:cs="Arial"/>
          <w:b/>
          <w:sz w:val="22"/>
          <w:szCs w:val="22"/>
        </w:rPr>
        <w:t>Transformação da Agricultura e Sistemas Alimentares”</w:t>
      </w:r>
      <w:r>
        <w:rPr>
          <w:rFonts w:ascii="Arial" w:eastAsia="Arial" w:hAnsi="Arial" w:cs="Arial"/>
          <w:sz w:val="22"/>
          <w:szCs w:val="22"/>
        </w:rPr>
        <w:t xml:space="preserve">, haverá, no dia 12, o lançamento do “Guia de Agricultura Regenerativa”, publicação que visa orientar empresas e produtores na adoção de práticas agrícolas de baixo carbono e regenerativas dos ecossistemas, e será realizada a apresentação do posicionamento Diálogos Entre Solos, iniciativa que apresentará propostas concretas para a transformação dos sistemas alimentares. Ainda será promovido um debate sobre o Movimento Impacto Amazônia, com foco em financiamento da bioeconomia. Empresas como </w:t>
      </w:r>
      <w:proofErr w:type="spellStart"/>
      <w:r>
        <w:rPr>
          <w:rFonts w:ascii="Arial" w:eastAsia="Arial" w:hAnsi="Arial" w:cs="Arial"/>
          <w:sz w:val="22"/>
          <w:szCs w:val="22"/>
        </w:rPr>
        <w:t>Axia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Energia, Nestlé, Bayer, Amaggi, Mosaic e Yara compartilharão experiências práticas de integração entre produção sustentável e preservação ambiental.</w:t>
      </w:r>
    </w:p>
    <w:p w14:paraId="30200499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A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Finalmente, no eixo “</w:t>
      </w:r>
      <w:r>
        <w:rPr>
          <w:rFonts w:ascii="Arial" w:eastAsia="Arial" w:hAnsi="Arial" w:cs="Arial"/>
          <w:b/>
          <w:sz w:val="22"/>
          <w:szCs w:val="22"/>
        </w:rPr>
        <w:t>Mitigação Climática e Inovação</w:t>
      </w:r>
      <w:r>
        <w:rPr>
          <w:rFonts w:ascii="Arial" w:eastAsia="Arial" w:hAnsi="Arial" w:cs="Arial"/>
          <w:sz w:val="22"/>
          <w:szCs w:val="22"/>
        </w:rPr>
        <w:t>”, dentro da agenda “</w:t>
      </w:r>
      <w:r>
        <w:rPr>
          <w:rFonts w:ascii="Arial" w:eastAsia="Arial" w:hAnsi="Arial" w:cs="Arial"/>
          <w:b/>
          <w:sz w:val="22"/>
          <w:szCs w:val="22"/>
        </w:rPr>
        <w:t>Do Papel à Prática: Da Ambição à Ação Climática Empresarial</w:t>
      </w:r>
      <w:r>
        <w:rPr>
          <w:rFonts w:ascii="Arial" w:eastAsia="Arial" w:hAnsi="Arial" w:cs="Arial"/>
          <w:sz w:val="22"/>
          <w:szCs w:val="22"/>
        </w:rPr>
        <w:t xml:space="preserve">”, no dia 13, o foco de debate será a descarbonização da indústria e do transporte comercial rodoviário. Na ocasião, serão apresentados os resultados do Movimento Ambição Net Zero, com mais de 130 empresas comprometidas coletivamente com a redução da emissão de Gases de Efeito Estufa (GEE) de suas operações e ações para o engajamento da cadeia de valor com o objetivo de acelerar a descarbonização, com participações internacionais e de empresas como Natura, </w:t>
      </w:r>
      <w:proofErr w:type="spellStart"/>
      <w:r>
        <w:rPr>
          <w:rFonts w:ascii="Arial" w:eastAsia="Arial" w:hAnsi="Arial" w:cs="Arial"/>
          <w:sz w:val="22"/>
          <w:szCs w:val="22"/>
        </w:rPr>
        <w:t>Axia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Energia e C6Bank. </w:t>
      </w:r>
    </w:p>
    <w:p w14:paraId="3020049B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D" w14:textId="245203DC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Além disso, será divulgado um relatório inédito, liderado pela Scania e produzido pelo HUB Biocombustíveis e Elétricos, que contou com a parceria estratégica da CNT. O documento é resultado de um trabalho desenvolvido com mais de 80 empresas dos setores de logística, energia, infraestrutura e tecnologia, que, juntas, representam cerca de 15% do PIB nacional, e explora rotas tecnológicas inovadoras para promover o transporte de baixo carbono. Além de traçar caminhos para acelerar a transição energética no transporte de carga pesada, com a meta de Net Zero até 2050, o relatório apresenta um </w:t>
      </w:r>
      <w:proofErr w:type="spellStart"/>
      <w:r w:rsidRPr="0054077F">
        <w:rPr>
          <w:rFonts w:ascii="Arial" w:eastAsia="Arial" w:hAnsi="Arial" w:cs="Arial"/>
          <w:i/>
          <w:iCs/>
          <w:sz w:val="22"/>
          <w:szCs w:val="22"/>
        </w:rPr>
        <w:t>roadmap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com ações práticas para orientar e impulsionar a descarbonização do setor rodoviário, conectando ciência, inovação e implementação corporativa.</w:t>
      </w:r>
    </w:p>
    <w:p w14:paraId="1248ADDC" w14:textId="77777777" w:rsidR="00090A58" w:rsidRDefault="00090A58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9E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Neste momento, em meio a uma das zonas oficiais da Conferência, o Pacto Global da ONU - Rede Brasil vai conduzir, no Pavilhão da Green Zone, um diálogo internacional sobre construção de capacidades do setor privado, tendo representação de todos os continentes do mundo, falando sobre o maior curso de capacitação climática para o setor empresarial, respaldado pelas Nações Unidas, o Acelerador Climático.</w:t>
      </w:r>
    </w:p>
    <w:p w14:paraId="3020049F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738B22D6" w14:textId="2FE82240" w:rsidR="004D3893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Por toda a manhã, o Pacto Global da ONU conduzirá a apresentação de boas práticas, roteiro de financiamento da ação climática e orientações de engajamento da cadeia de valor, com </w:t>
      </w:r>
      <w:r>
        <w:rPr>
          <w:rFonts w:ascii="Arial" w:eastAsia="Arial" w:hAnsi="Arial" w:cs="Arial"/>
          <w:sz w:val="22"/>
          <w:szCs w:val="22"/>
        </w:rPr>
        <w:lastRenderedPageBreak/>
        <w:t xml:space="preserve">participação empresarial de ENEL, Eletrobras, Scania, </w:t>
      </w:r>
      <w:proofErr w:type="spellStart"/>
      <w:r>
        <w:rPr>
          <w:rFonts w:ascii="Arial" w:eastAsia="Arial" w:hAnsi="Arial" w:cs="Arial"/>
          <w:sz w:val="22"/>
          <w:szCs w:val="22"/>
        </w:rPr>
        <w:t>WayCarbon</w:t>
      </w:r>
      <w:proofErr w:type="spellEnd"/>
      <w:r>
        <w:rPr>
          <w:rFonts w:ascii="Arial" w:eastAsia="Arial" w:hAnsi="Arial" w:cs="Arial"/>
          <w:sz w:val="22"/>
          <w:szCs w:val="22"/>
        </w:rPr>
        <w:t>, CNT/Sest Senat, e outras empresas e pessoas de notório saber.</w:t>
      </w:r>
    </w:p>
    <w:p w14:paraId="302004A1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A2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Ilha do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Combú</w:t>
      </w:r>
      <w:proofErr w:type="spellEnd"/>
      <w:r>
        <w:rPr>
          <w:rFonts w:ascii="Arial" w:eastAsia="Arial" w:hAnsi="Arial" w:cs="Arial"/>
          <w:b/>
          <w:sz w:val="22"/>
          <w:szCs w:val="22"/>
        </w:rPr>
        <w:t xml:space="preserve">, FIEPA e Blue Zone </w:t>
      </w:r>
    </w:p>
    <w:p w14:paraId="302004A3" w14:textId="77777777" w:rsidR="0059408A" w:rsidRDefault="00A77A17">
      <w:pPr>
        <w:spacing w:before="240"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Além da programação principal, no dia 16, para aproveitar o dia de descanso da COP30, o Pacto Global da ONU – Rede Brasil conduzirá uma visita imersiva à Ilha do </w:t>
      </w:r>
      <w:proofErr w:type="spellStart"/>
      <w:r>
        <w:rPr>
          <w:rFonts w:ascii="Arial" w:eastAsia="Arial" w:hAnsi="Arial" w:cs="Arial"/>
          <w:sz w:val="22"/>
          <w:szCs w:val="22"/>
        </w:rPr>
        <w:t>Combú</w:t>
      </w:r>
      <w:proofErr w:type="spellEnd"/>
      <w:r>
        <w:rPr>
          <w:rFonts w:ascii="Arial" w:eastAsia="Arial" w:hAnsi="Arial" w:cs="Arial"/>
          <w:sz w:val="22"/>
          <w:szCs w:val="22"/>
        </w:rPr>
        <w:t>, localizada no rio Guamá, a cerca de 1,5 km do centro de Belém. A proposta é conduzir os visitantes à essência da Amazônia, para uma vivência de conexão genuína com a maior floresta tropical do mundo, no contato direto com a biodiversidade, os povos locais e as práticas sustentáveis. Será um dia de trocas, aprendizados e histórias inspiradoras das comunidades ribeirinhas que vivem em harmonia com a natureza, revelando a força e a beleza da vida amazônica.</w:t>
      </w:r>
    </w:p>
    <w:p w14:paraId="302004A4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A5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  <w:highlight w:val="white"/>
        </w:rPr>
      </w:pPr>
      <w:r>
        <w:rPr>
          <w:rFonts w:ascii="Arial" w:eastAsia="Arial" w:hAnsi="Arial" w:cs="Arial"/>
          <w:sz w:val="22"/>
          <w:szCs w:val="22"/>
        </w:rPr>
        <w:t>No dia seguinte, no espaço da Federação das Indústrias do Estado do Pará - FIEPA, das 9h às 18h, será lançado o “</w:t>
      </w:r>
      <w:r>
        <w:rPr>
          <w:rFonts w:ascii="Arial" w:eastAsia="Arial" w:hAnsi="Arial" w:cs="Arial"/>
          <w:b/>
          <w:sz w:val="22"/>
          <w:szCs w:val="22"/>
        </w:rPr>
        <w:t>Relatório Executivo do Programa Pacto Rumo à COP30</w:t>
      </w:r>
      <w:r>
        <w:rPr>
          <w:rFonts w:ascii="Arial" w:eastAsia="Arial" w:hAnsi="Arial" w:cs="Arial"/>
          <w:sz w:val="22"/>
          <w:szCs w:val="22"/>
        </w:rPr>
        <w:t xml:space="preserve">”, projeto, este, aprovado pelo Governo Brasileiro como parte do Celeiro de Soluções oficiais da Presidência da COP30. O programa consolida as principais entregas, compromissos e aprendizados das empresas participantes no caminho até a Conferência. Também será lançado o </w:t>
      </w:r>
      <w:r>
        <w:rPr>
          <w:rFonts w:ascii="Arial" w:eastAsia="Arial" w:hAnsi="Arial" w:cs="Arial"/>
          <w:b/>
          <w:sz w:val="22"/>
          <w:szCs w:val="22"/>
        </w:rPr>
        <w:t>“Caderno Temático Empresarial de Justiça Climática para o setor AFOLU – Recomendações para Cadeias de Valor Livres de Desmatamento”</w:t>
      </w:r>
      <w:r>
        <w:rPr>
          <w:rFonts w:ascii="Arial" w:eastAsia="Arial" w:hAnsi="Arial" w:cs="Arial"/>
          <w:sz w:val="22"/>
          <w:szCs w:val="22"/>
        </w:rPr>
        <w:t xml:space="preserve">, com diretrizes inéditas para que o setor de agricultura, florestas e uso da terra avance em soluções de mitigação e adaptação alinhadas à justiça climática. Este último documento conta com o patrocínio da </w:t>
      </w:r>
      <w:proofErr w:type="spellStart"/>
      <w:r>
        <w:rPr>
          <w:rFonts w:ascii="Arial" w:eastAsia="Arial" w:hAnsi="Arial" w:cs="Arial"/>
          <w:sz w:val="22"/>
          <w:szCs w:val="22"/>
        </w:rPr>
        <w:t>Axia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Energia e apoio de ACNUR, CEERT e WRI Brasil, e consultoria técnica na LACLIMA. </w:t>
      </w:r>
      <w:r>
        <w:rPr>
          <w:rFonts w:ascii="Arial" w:eastAsia="Arial" w:hAnsi="Arial" w:cs="Arial"/>
          <w:sz w:val="22"/>
          <w:szCs w:val="22"/>
          <w:highlight w:val="white"/>
        </w:rPr>
        <w:t>Além disso, ocorrerá o pré-lançamento do “</w:t>
      </w:r>
      <w:r>
        <w:rPr>
          <w:rFonts w:ascii="Arial" w:eastAsia="Arial" w:hAnsi="Arial" w:cs="Arial"/>
          <w:b/>
          <w:sz w:val="22"/>
          <w:szCs w:val="22"/>
          <w:highlight w:val="white"/>
        </w:rPr>
        <w:t>Manual de Comunicação em Sustentabilidade</w:t>
      </w:r>
      <w:r>
        <w:rPr>
          <w:rFonts w:ascii="Arial" w:eastAsia="Arial" w:hAnsi="Arial" w:cs="Arial"/>
          <w:sz w:val="22"/>
          <w:szCs w:val="22"/>
          <w:highlight w:val="white"/>
        </w:rPr>
        <w:t>”, com o Conselho Nacional Autorregulamentação Publicitária (CONAR), reforçando a importância da comunicação ética e estratégica em sustentabilidade corporativa.</w:t>
      </w:r>
    </w:p>
    <w:p w14:paraId="302004A6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A7" w14:textId="57AD7DCE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Ainda no dia 17, o Pacto Global da ONU – Rede Brasil lançará o </w:t>
      </w:r>
      <w:r>
        <w:rPr>
          <w:rFonts w:ascii="Arial" w:eastAsia="Arial" w:hAnsi="Arial" w:cs="Arial"/>
          <w:b/>
          <w:sz w:val="22"/>
          <w:szCs w:val="22"/>
        </w:rPr>
        <w:t>HUB Natureza e Clima</w:t>
      </w:r>
      <w:r>
        <w:rPr>
          <w:rFonts w:ascii="Arial" w:eastAsia="Arial" w:hAnsi="Arial" w:cs="Arial"/>
          <w:sz w:val="22"/>
          <w:szCs w:val="22"/>
        </w:rPr>
        <w:t xml:space="preserve">, iniciativa colaborativa que integra soluções baseadas na natureza às estratégias empresariais, fortalecendo a resiliência dos negócios frente às mudanças do clima. Desenvolvido em parceria com o </w:t>
      </w:r>
      <w:r>
        <w:rPr>
          <w:rFonts w:ascii="Arial" w:eastAsia="Arial" w:hAnsi="Arial" w:cs="Arial"/>
          <w:b/>
          <w:sz w:val="22"/>
          <w:szCs w:val="22"/>
        </w:rPr>
        <w:t>Ministério da Ciência, Tecnologia e Inovação (MCTI)</w:t>
      </w:r>
      <w:r>
        <w:rPr>
          <w:rFonts w:ascii="Arial" w:eastAsia="Arial" w:hAnsi="Arial" w:cs="Arial"/>
          <w:sz w:val="22"/>
          <w:szCs w:val="22"/>
        </w:rPr>
        <w:t xml:space="preserve">, o projeto oferecerá subsídios técnicos e práticos, por meio de encontros híbridos, capacitações e uso da plataforma </w:t>
      </w:r>
      <w:proofErr w:type="spellStart"/>
      <w:r>
        <w:rPr>
          <w:rFonts w:ascii="Arial" w:eastAsia="Arial" w:hAnsi="Arial" w:cs="Arial"/>
          <w:sz w:val="22"/>
          <w:szCs w:val="22"/>
        </w:rPr>
        <w:t>AdaptaBrasil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para apoiar as empresas na formulação de estratégias alinhadas à ciência, à Science </w:t>
      </w:r>
      <w:proofErr w:type="spellStart"/>
      <w:r>
        <w:rPr>
          <w:rFonts w:ascii="Arial" w:eastAsia="Arial" w:hAnsi="Arial" w:cs="Arial"/>
          <w:sz w:val="22"/>
          <w:szCs w:val="22"/>
        </w:rPr>
        <w:t>Based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Targets Network (SBTN), ao Global </w:t>
      </w:r>
      <w:proofErr w:type="spellStart"/>
      <w:r>
        <w:rPr>
          <w:rFonts w:ascii="Arial" w:eastAsia="Arial" w:hAnsi="Arial" w:cs="Arial"/>
          <w:sz w:val="22"/>
          <w:szCs w:val="22"/>
        </w:rPr>
        <w:t>Biodiversity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Framework e às políticas públicas nacionais, reforçando o protagonismo do setor privado na ação climática e na conservação da biodiversidade. O evento de lançamento da iniciativa conta com o patrocínio da </w:t>
      </w:r>
      <w:proofErr w:type="spellStart"/>
      <w:r>
        <w:rPr>
          <w:rFonts w:ascii="Arial" w:eastAsia="Arial" w:hAnsi="Arial" w:cs="Arial"/>
          <w:sz w:val="22"/>
          <w:szCs w:val="22"/>
        </w:rPr>
        <w:t>Aegea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da Coca-Cola e da Globo. No evento, estarão presentes nomes de destaque como Princesa </w:t>
      </w:r>
      <w:proofErr w:type="spellStart"/>
      <w:r>
        <w:rPr>
          <w:rFonts w:ascii="Arial" w:eastAsia="Arial" w:hAnsi="Arial" w:cs="Arial"/>
          <w:sz w:val="22"/>
          <w:szCs w:val="22"/>
        </w:rPr>
        <w:t>Abze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Djigma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Thelma Krug, Tamara Klink, Ernesto Paglia, Vanda </w:t>
      </w:r>
      <w:proofErr w:type="spellStart"/>
      <w:r>
        <w:rPr>
          <w:rFonts w:ascii="Arial" w:eastAsia="Arial" w:hAnsi="Arial" w:cs="Arial"/>
          <w:sz w:val="22"/>
          <w:szCs w:val="22"/>
        </w:rPr>
        <w:t>Witoto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 Laura </w:t>
      </w:r>
      <w:proofErr w:type="spellStart"/>
      <w:r>
        <w:rPr>
          <w:rFonts w:ascii="Arial" w:eastAsia="Arial" w:hAnsi="Arial" w:cs="Arial"/>
          <w:sz w:val="22"/>
          <w:szCs w:val="22"/>
        </w:rPr>
        <w:t>Yawanawa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302004A8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A9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Nos dias 12, 13, 14, 15, 18 e 19, o Pacto Global da ONU – Rede Brasil também atuará na Blue Zone COP30, nos Pavilhões da OIT, Pavilhão United </w:t>
      </w:r>
      <w:proofErr w:type="spellStart"/>
      <w:r>
        <w:rPr>
          <w:rFonts w:ascii="Arial" w:eastAsia="Arial" w:hAnsi="Arial" w:cs="Arial"/>
          <w:sz w:val="22"/>
          <w:szCs w:val="22"/>
        </w:rPr>
        <w:t>Nations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Global </w:t>
      </w:r>
      <w:proofErr w:type="spellStart"/>
      <w:r>
        <w:rPr>
          <w:rFonts w:ascii="Arial" w:eastAsia="Arial" w:hAnsi="Arial" w:cs="Arial"/>
          <w:sz w:val="22"/>
          <w:szCs w:val="22"/>
        </w:rPr>
        <w:t>Compact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Pavilhão Finlândia, Pavilhão Portugal, Pavilhão Brasil e Pavilhão UNFCCC - organizado por Green </w:t>
      </w:r>
      <w:proofErr w:type="spellStart"/>
      <w:r>
        <w:rPr>
          <w:rFonts w:ascii="Arial" w:eastAsia="Arial" w:hAnsi="Arial" w:cs="Arial"/>
          <w:sz w:val="22"/>
          <w:szCs w:val="22"/>
        </w:rPr>
        <w:t>Climate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Fund (GCF), Global </w:t>
      </w:r>
      <w:proofErr w:type="spellStart"/>
      <w:r>
        <w:rPr>
          <w:rFonts w:ascii="Arial" w:eastAsia="Arial" w:hAnsi="Arial" w:cs="Arial"/>
          <w:sz w:val="22"/>
          <w:szCs w:val="22"/>
        </w:rPr>
        <w:t>Environment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Facility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(GEF), WMO/UNEP </w:t>
      </w:r>
      <w:proofErr w:type="spellStart"/>
      <w:r>
        <w:rPr>
          <w:rFonts w:ascii="Arial" w:eastAsia="Arial" w:hAnsi="Arial" w:cs="Arial"/>
          <w:sz w:val="22"/>
          <w:szCs w:val="22"/>
        </w:rPr>
        <w:t>Intergovernmental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Panel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on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Climate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Change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(IPCC) e </w:t>
      </w:r>
      <w:proofErr w:type="spellStart"/>
      <w:r>
        <w:rPr>
          <w:rFonts w:ascii="Arial" w:eastAsia="Arial" w:hAnsi="Arial" w:cs="Arial"/>
          <w:sz w:val="22"/>
          <w:szCs w:val="22"/>
        </w:rPr>
        <w:t>Adaptation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Fund Board (AFB) -, participando de painéis sobre justiça climática, mitigação e adaptação climática empresarial, finanças climáticas e agenda ESG, reforçando a importância da integração entre setor privado, governos e sociedade civil.</w:t>
      </w:r>
    </w:p>
    <w:p w14:paraId="302004AA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AB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“Nosso objetivo é trazer nosso portfólio completo de ações coletivas, setoriais e transversais, demonstrando que o compromisso corporativo pode se traduzir em impacto real e mensurável”, reforça Mônica Gregori, Diretora de Impacto do Pacto Global da ONU – Rede Brasil. “Com essa agenda, reafirmamos nosso papel como catalisador da transformação empresarial, promovendo soluções integradas de mitigação, adaptação e engajamento, e consolidando um legado duradouro que passa pela COP30, mas vai muito além”, conclui.</w:t>
      </w:r>
    </w:p>
    <w:p w14:paraId="216019CA" w14:textId="77777777" w:rsidR="004D3893" w:rsidRDefault="004D3893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302004AC" w14:textId="5C9CF942" w:rsidR="0059408A" w:rsidRDefault="004D3893">
      <w:pPr>
        <w:spacing w:after="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 programação completa do Pacto Global da ONU – Rede Brasil na COP30 pode ser acessada por </w:t>
      </w:r>
      <w:hyperlink r:id="rId8" w:history="1">
        <w:r w:rsidRPr="00BB7FF3">
          <w:rPr>
            <w:rStyle w:val="Hyperlink"/>
            <w:rFonts w:ascii="Arial" w:eastAsia="Arial" w:hAnsi="Arial" w:cs="Arial"/>
            <w:sz w:val="22"/>
            <w:szCs w:val="22"/>
          </w:rPr>
          <w:t>aqui</w:t>
        </w:r>
      </w:hyperlink>
      <w:r>
        <w:rPr>
          <w:rFonts w:ascii="Arial" w:eastAsia="Arial" w:hAnsi="Arial" w:cs="Arial"/>
          <w:sz w:val="22"/>
          <w:szCs w:val="22"/>
        </w:rPr>
        <w:t xml:space="preserve">. </w:t>
      </w:r>
    </w:p>
    <w:p w14:paraId="302004AD" w14:textId="77777777" w:rsidR="0059408A" w:rsidRDefault="00A77A17">
      <w:pPr>
        <w:shd w:val="clear" w:color="auto" w:fill="FFFFFF"/>
        <w:spacing w:before="240" w:after="240" w:line="276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Sobre o Pacto Global da ONU</w:t>
      </w:r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302004AE" w14:textId="77777777" w:rsidR="0059408A" w:rsidRDefault="00A77A17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Calibri" w:eastAsia="Calibri" w:hAnsi="Calibri" w:cs="Calibri"/>
          <w:sz w:val="20"/>
          <w:szCs w:val="20"/>
        </w:rPr>
        <w:t>Como uma iniciativa especial do Secretário-Geral da ONU, o Pacto Global das Nações Unidas é uma convocação para que as empresas de todo o mundo alinhem suas operações e estratégias a dez princípios universais nas áreas de direitos humanos, trabalho, meio ambiente e anticorrupção. Lançado em 2000, o Pacto Global orienta e apoia a comunidade empresarial global no avanço das metas e valores da ONU por meio de práticas corporativas responsáveis. Tem mais de 20 mil participantes distribuídos em 65 redes que cobrem 85 países, sendo a maior iniciativa de sustentabilidade corporativa do mundo. Há ainda 5 Hubs em diferentes regiões do mundo e mais 9 gerentes regionais responsáveis pelo processo de implementação em mais 16 países. Para mais informações, siga @globalcompact nas mídias sociais e visite nosso website em</w:t>
      </w:r>
      <w:hyperlink r:id="rId9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10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www.unglobalcompact.org</w:t>
        </w:r>
      </w:hyperlink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302004AF" w14:textId="77777777" w:rsidR="0059408A" w:rsidRDefault="00A77A17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Calibri" w:eastAsia="Calibri" w:hAnsi="Calibri" w:cs="Calibri"/>
          <w:b/>
          <w:sz w:val="20"/>
          <w:szCs w:val="20"/>
        </w:rPr>
        <w:t>O Pacto Global da ONU– Rede Brasil f</w:t>
      </w:r>
      <w:r>
        <w:rPr>
          <w:rFonts w:ascii="Calibri" w:eastAsia="Calibri" w:hAnsi="Calibri" w:cs="Calibri"/>
          <w:sz w:val="20"/>
          <w:szCs w:val="20"/>
        </w:rPr>
        <w:t>oi criado em 2003 e, hoje, é a segunda maior rede local do mundo, com mais de 2.000 mil participantes. Os mais de 60 projetos conduzidos no país abrangem, principalmente, os temas: Água, Oceano, Resíduos, Agricultura, Florestas, Clima, Direitos Humanos e Trabalho, Anticorrupção, Engajamento e Comunicação. Para mais informações, siga @pactoglobalonubr nas mídias sociais e visite nosso website em</w:t>
      </w:r>
      <w:hyperlink r:id="rId11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12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www.pactoglobal.org.br</w:t>
        </w:r>
      </w:hyperlink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302004B0" w14:textId="77777777" w:rsidR="0059408A" w:rsidRDefault="0059408A">
      <w:pPr>
        <w:spacing w:after="0" w:line="276" w:lineRule="auto"/>
        <w:jc w:val="both"/>
        <w:rPr>
          <w:rFonts w:ascii="Arial" w:eastAsia="Arial" w:hAnsi="Arial" w:cs="Arial"/>
          <w:b/>
          <w:sz w:val="22"/>
          <w:szCs w:val="22"/>
        </w:rPr>
      </w:pPr>
    </w:p>
    <w:p w14:paraId="302004B1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Informações para a imprensa </w:t>
      </w:r>
      <w:r>
        <w:rPr>
          <w:rFonts w:ascii="Arial" w:eastAsia="Arial" w:hAnsi="Arial" w:cs="Arial"/>
          <w:color w:val="000000"/>
          <w:sz w:val="22"/>
          <w:szCs w:val="22"/>
        </w:rPr>
        <w:t> </w:t>
      </w:r>
    </w:p>
    <w:p w14:paraId="302004B2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0" distB="0" distL="0" distR="0" wp14:anchorId="302004B8" wp14:editId="302004B9">
            <wp:extent cx="1219200" cy="523875"/>
            <wp:effectExtent l="0" t="0" r="0" b="0"/>
            <wp:docPr id="1781060371" name="image2.png" descr="Forma&#10;&#10;Descrição gerada automaticamente com confiança média, Image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Forma&#10;&#10;Descrição gerada automaticamente com confiança média, Imagem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  <w:sz w:val="22"/>
          <w:szCs w:val="22"/>
        </w:rPr>
        <w:t> </w:t>
      </w:r>
    </w:p>
    <w:p w14:paraId="302004B3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Carlos Nascimento Jr.</w:t>
      </w:r>
    </w:p>
    <w:p w14:paraId="302004B4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Jackson Viapiana</w:t>
      </w:r>
    </w:p>
    <w:p w14:paraId="302004B5" w14:textId="77777777" w:rsidR="0059408A" w:rsidRDefault="00A77A17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hyperlink r:id="rId14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pactoglobal@maquinacw.com</w:t>
        </w:r>
      </w:hyperlink>
    </w:p>
    <w:p w14:paraId="302004B6" w14:textId="77777777" w:rsidR="0059408A" w:rsidRDefault="0059408A">
      <w:pPr>
        <w:spacing w:line="276" w:lineRule="auto"/>
        <w:rPr>
          <w:rFonts w:ascii="Arial" w:eastAsia="Arial" w:hAnsi="Arial" w:cs="Arial"/>
          <w:sz w:val="22"/>
          <w:szCs w:val="22"/>
          <w:u w:val="single"/>
        </w:rPr>
      </w:pPr>
    </w:p>
    <w:p w14:paraId="302004B7" w14:textId="77777777" w:rsidR="0059408A" w:rsidRDefault="0059408A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sectPr w:rsidR="0059408A">
      <w:headerReference w:type="default" r:id="rId15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004BF" w14:textId="77777777" w:rsidR="00A77A17" w:rsidRDefault="00A77A17">
      <w:pPr>
        <w:spacing w:after="0" w:line="240" w:lineRule="auto"/>
      </w:pPr>
      <w:r>
        <w:separator/>
      </w:r>
    </w:p>
  </w:endnote>
  <w:endnote w:type="continuationSeparator" w:id="0">
    <w:p w14:paraId="302004C1" w14:textId="77777777" w:rsidR="00A77A17" w:rsidRDefault="00A77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15F17C10-AD0F-4066-A489-97278F9D3D10}"/>
    <w:embedBold r:id="rId2" w:fontKey="{274E74CE-736C-406D-B612-939634D1CC3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3B566F85-1B55-4299-9ACD-0928EDA9C5FF}"/>
    <w:embedItalic r:id="rId4" w:fontKey="{C5B542F0-7E62-47F5-9210-C1C6E928235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E3AB63AE-A32B-46D7-BBCE-C4030A2F38E7}"/>
    <w:embedBold r:id="rId6" w:fontKey="{35C7F0A3-2F72-402B-B40F-5541D87DEEFE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9B847F58-7533-47B4-80EE-49E9F16360C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004BB" w14:textId="77777777" w:rsidR="00A77A17" w:rsidRDefault="00A77A17">
      <w:pPr>
        <w:spacing w:after="0" w:line="240" w:lineRule="auto"/>
      </w:pPr>
      <w:r>
        <w:separator/>
      </w:r>
    </w:p>
  </w:footnote>
  <w:footnote w:type="continuationSeparator" w:id="0">
    <w:p w14:paraId="302004BD" w14:textId="77777777" w:rsidR="00A77A17" w:rsidRDefault="00A77A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004BA" w14:textId="77777777" w:rsidR="0059408A" w:rsidRDefault="00A77A17">
    <w:pPr>
      <w:jc w:val="both"/>
    </w:pPr>
    <w:r>
      <w:rPr>
        <w:noProof/>
      </w:rPr>
      <w:drawing>
        <wp:inline distT="0" distB="0" distL="0" distR="0" wp14:anchorId="302004BB" wp14:editId="302004BC">
          <wp:extent cx="1085850" cy="323850"/>
          <wp:effectExtent l="0" t="0" r="0" b="0"/>
          <wp:docPr id="1781060373" name="image1.png" descr="Uma imagem contendo objeto, relógio&#10;&#10;Descrição gerada automaticamente, Imagem, Imagem, 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ntendo objeto, relógio&#10;&#10;Descrição gerada automaticamente, Imagem, Imagem, Imagem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5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02004BD" wp14:editId="302004BE">
          <wp:extent cx="857250" cy="304800"/>
          <wp:effectExtent l="0" t="0" r="0" b="0"/>
          <wp:docPr id="1781060372" name="image3.png" descr="Uma imagem contendo Interface gráfica do usuário&#10;&#10;O conteúdo gerado por IA pode estar incorreto., Imagem, 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Uma imagem contendo Interface gráfica do usuário&#10;&#10;O conteúdo gerado por IA pode estar incorreto., Imagem, Imagem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08A"/>
    <w:rsid w:val="00086837"/>
    <w:rsid w:val="00090A58"/>
    <w:rsid w:val="00113D78"/>
    <w:rsid w:val="003D0B7C"/>
    <w:rsid w:val="004D3893"/>
    <w:rsid w:val="0054077F"/>
    <w:rsid w:val="0059408A"/>
    <w:rsid w:val="005E1B88"/>
    <w:rsid w:val="00814722"/>
    <w:rsid w:val="008E5787"/>
    <w:rsid w:val="00902B8D"/>
    <w:rsid w:val="0099668E"/>
    <w:rsid w:val="00A00CAC"/>
    <w:rsid w:val="00A77A17"/>
    <w:rsid w:val="00BB7FF3"/>
    <w:rsid w:val="00FE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200486"/>
  <w15:docId w15:val="{B77F7C51-0795-4B7F-A9A5-4A700EDD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zh-CN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paragraph" w:styleId="Rodap">
    <w:name w:val="foot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sid w:val="7C48C9D5"/>
    <w:rPr>
      <w:color w:val="467886"/>
      <w:u w:val="single"/>
    </w:rPr>
  </w:style>
  <w:style w:type="paragraph" w:styleId="Reviso">
    <w:name w:val="Revision"/>
    <w:hidden/>
    <w:uiPriority w:val="99"/>
    <w:semiHidden/>
    <w:rsid w:val="004E4436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40093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0093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0093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0093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0093F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5047A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B7CAC"/>
    <w:rPr>
      <w:rFonts w:ascii="Times New Roman" w:hAnsi="Times New Roman" w:cs="Times New Roma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ctoglobalbrasilnacop30.com/" TargetMode="Externa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pactoglobal.org.br/" TargetMode="External"/><Relationship Id="rId12" Type="http://schemas.openxmlformats.org/officeDocument/2006/relationships/hyperlink" Target="http://www.pactoglobal.org.br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pactoglobal.org.br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unglobalcompact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nglobalcompact.org/" TargetMode="External"/><Relationship Id="rId14" Type="http://schemas.openxmlformats.org/officeDocument/2006/relationships/hyperlink" Target="mailto:pactoglobal@maquinacw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MebDREOraS5vFGHm6y/J7FFwdw==">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1932</Words>
  <Characters>10433</Characters>
  <Application>Microsoft Office Word</Application>
  <DocSecurity>0</DocSecurity>
  <Lines>86</Lines>
  <Paragraphs>24</Paragraphs>
  <ScaleCrop>false</ScaleCrop>
  <Company/>
  <LinksUpToDate>false</LinksUpToDate>
  <CharactersWithSpaces>12341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Thaina Cordeiro</dc:creator>
  <cp:lastModifiedBy>Jackson Viapiana</cp:lastModifiedBy>
  <cp:revision>15</cp:revision>
  <dcterms:created xsi:type="dcterms:W3CDTF">2025-09-15T21:36:00Z</dcterms:created>
  <dcterms:modified xsi:type="dcterms:W3CDTF">2025-11-04T16:10:00Z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0x010100E726C8BD12077B4DA63384B8E99E032F</vt:lpwstr>
  </property>
  <property fmtid="{D5CDD505-2E9C-101B-9397-08002B2CF9AE}" pid="3" name="MediaServiceImageTags">
    <vt:lpwstr/>
  </property>
</Properties>
</file>