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7A484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b/>
          <w:bCs/>
          <w:color w:val="000000" w:themeColor="text1"/>
          <w:sz w:val="26"/>
          <w:szCs w:val="26"/>
        </w:rPr>
      </w:pPr>
      <w:r w:rsidRPr="0007461E">
        <w:rPr>
          <w:rFonts w:ascii="Arial" w:eastAsia="Arial" w:hAnsi="Arial" w:cs="Arial"/>
          <w:b/>
          <w:bCs/>
          <w:color w:val="000000" w:themeColor="text1"/>
          <w:sz w:val="26"/>
          <w:szCs w:val="26"/>
        </w:rPr>
        <w:t>Estratégias para uma transição climática justa são foco de debates durante a tarde</w:t>
      </w:r>
    </w:p>
    <w:p w14:paraId="103F2144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b/>
          <w:bCs/>
          <w:color w:val="000000" w:themeColor="text1"/>
          <w:sz w:val="26"/>
          <w:szCs w:val="26"/>
        </w:rPr>
      </w:pPr>
    </w:p>
    <w:p w14:paraId="60EBE1DA" w14:textId="6D4173A2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Para ser completa e justa, a transição climática envolve outras preocupações para além da estritamente ambiental: empregabilidade, geração de renda, igualdade e proteção aos direitos humanos. Como empresas podem integrar esses pilares à sua estratégia de negócios?</w:t>
      </w:r>
    </w:p>
    <w:p w14:paraId="54445238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C130901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Esse foi o foco das discussões durante a tarde desta quinta (18) na sede da ONU, em Nova York, durante o evento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SDGs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 in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Brazil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 2025, realizado pelo Pacto Global da ONU - Rede Brasil, com a presença de diversas lideranças da sociedade civil brasileira e autoridades globais.</w:t>
      </w:r>
    </w:p>
    <w:p w14:paraId="614D6352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0E83992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Um ponto fundamental é qualificar a força de trabalho para que investimentos na transição energética alavanquem também outras indústrias locais, defendeu Maria Netto, diretora presidente do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iCS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. Na mesma linha,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Mekala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Krishnan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, Global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Institute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Partner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 da McKinsey, detalhou os impactos no mercado de trabalho global conforme o mundo se adapta a tecnologias verdes, alertando para a necessidade de adaptar também os skills dos trabalhadores afetados.</w:t>
      </w:r>
    </w:p>
    <w:p w14:paraId="17F58EC0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2722734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“Como eu, que tenho um negócio que depende da água, sol e vento, não vou agir responsavelmente com o meio ambiente? Como não vou me engajar com comunidades em torno desses empreendimentos?”, questionou Camila Araújo, da Eletrobras.</w:t>
      </w:r>
    </w:p>
    <w:p w14:paraId="3056CC5C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CEAB06E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Helena Pavese, da Suzano, Roberto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Armelin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, do SPFC, e Silvana Machado, do Bradesco, compartilharam experiências concretas empresariais para promover transparência e boas práticas em setores tão diversos quanto o financeiro e o futebol.</w:t>
      </w:r>
    </w:p>
    <w:p w14:paraId="227F189F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0E04922" w14:textId="46BBB862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Outro pilar fundamental dessa estratégia é ouvir as comunidades afetadas e valorizar a diversidade de vozes. “Ter pessoas negras, indígenas e quilombolas, para ter essa visão diferente e inovadora. É uma oportunidade de trazer nova perspectiva, novo conhecimento, e is</w:t>
      </w:r>
      <w:r w:rsidR="002F1C31">
        <w:rPr>
          <w:rFonts w:ascii="Arial" w:eastAsia="Arial" w:hAnsi="Arial" w:cs="Arial"/>
          <w:color w:val="000000" w:themeColor="text1"/>
          <w:sz w:val="22"/>
          <w:szCs w:val="22"/>
        </w:rPr>
        <w:t>s</w:t>
      </w: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o pode ser impulsionado com os recursos e tecnologia que setor privado tem. Mas para isso é preciso ter intenção, se não ficamos sempre em conversas em salas fechadas”, afirmou Mariana de Paula, do Instituto Decodifica e Embaixadora do </w:t>
      </w:r>
      <w:r w:rsidRPr="002F1C31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 xml:space="preserve">South </w:t>
      </w:r>
      <w:proofErr w:type="spellStart"/>
      <w:r w:rsidRPr="002F1C31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>of</w:t>
      </w:r>
      <w:proofErr w:type="spellEnd"/>
      <w:r w:rsidRPr="002F1C31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 xml:space="preserve"> </w:t>
      </w:r>
      <w:proofErr w:type="spellStart"/>
      <w:proofErr w:type="gramStart"/>
      <w:r w:rsidRPr="002F1C31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>the</w:t>
      </w:r>
      <w:proofErr w:type="spellEnd"/>
      <w:r w:rsidRPr="002F1C31">
        <w:rPr>
          <w:rFonts w:ascii="Arial" w:eastAsia="Arial" w:hAnsi="Arial" w:cs="Arial"/>
          <w:i/>
          <w:iCs/>
          <w:color w:val="000000" w:themeColor="text1"/>
          <w:sz w:val="22"/>
          <w:szCs w:val="22"/>
        </w:rPr>
        <w:t xml:space="preserve"> Future</w:t>
      </w:r>
      <w:proofErr w:type="gram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, seguida de aplausos.</w:t>
      </w:r>
    </w:p>
    <w:p w14:paraId="376247C3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067D656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Um dos destaques da tarde foi a apresentação de Túlio Custódio, sócio da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Inesplorato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, sobre as visões de estrangeiros e dos próprios brasileiros sobre o Brasil. “Podemos ser percebidos no mundo como país da sociobiodiversidade. Não é uma fantasia essa narrativa, é algo que já faz parte do que somos. O país do presente, que tem o que o mundo precisa, que conversa com os mundos, que é berço de inovação”, defendeu.</w:t>
      </w:r>
    </w:p>
    <w:p w14:paraId="3A968605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BA0536B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Essa postura de diálogo do país foi o centro também da palestra do embaixador Sérgio Danese, da missão do Brasil nas Nações Unidas. Em um mundo de instabilidades geopolíticas, Brasília se beneficiaria de seu apelo ao multilateralismo. O diplomata ainda destacou a relevância do setor privado. “Várias de nossas empresas têm muito a ensinar na tarefa de contribuir para o ODS tanto no Brasil quanto no exterior”, destacou.</w:t>
      </w:r>
    </w:p>
    <w:p w14:paraId="10AD1567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B1AC89D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Na mesma linha, Oliver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Stuenkel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 discutiu os desafios do cenário global hoje, entendendo que seus problemas são estruturais –resultado de um mundo de multipolaridade, como aconteceu em outros momentos da história. Ele não vê a instabilidade hoje como decorrente de um governante ou outro específico, mas como algo maior decorrente dessa dinâmica. </w:t>
      </w:r>
    </w:p>
    <w:p w14:paraId="2D8F11B8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4A77BC9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Por isso, as empresas devem aprender a navegar esse novo normal, alertou, e entender o protagonismo que adquirem na resposta a desafios coletivos como o aquecimento global.</w:t>
      </w:r>
    </w:p>
    <w:p w14:paraId="0844B3DA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EB45FE7" w14:textId="2A9D4F03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 xml:space="preserve">No fim da tarde, o painel Bioeconomia e floresta debateu a COP30 com Marcelo Behar, enviado especial da COP 30 e Consultor Sênior do WBCSD, Gabriel </w:t>
      </w:r>
      <w:proofErr w:type="spellStart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Santamaria</w:t>
      </w:r>
      <w:proofErr w:type="spellEnd"/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, do Banco do Brasil, e Rubens Filho, Gerente Executivo de Meio Ambiente do Pacto Global – Rede Brasil.</w:t>
      </w:r>
    </w:p>
    <w:p w14:paraId="78CFF31C" w14:textId="77777777" w:rsidR="0007461E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F7D4BF9" w14:textId="5CAE8357" w:rsidR="33529AE9" w:rsidRP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“Multilateralismo é mais importante do que nunca. Contra esse pano de fundo de instabilidade, sabemos que negócios têm drive e muito o que ganhar nesse processo”, arrematou Melissa Powell, do Pacto Global da ONU, encerrando o dia.</w:t>
      </w:r>
    </w:p>
    <w:p w14:paraId="0CA33C00" w14:textId="77777777" w:rsidR="0007461E" w:rsidRDefault="0007461E" w:rsidP="0007461E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4936F70" w14:textId="4C3AFB47" w:rsidR="00DC2216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7C48C9D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Sobre o Pacto Global da ONU</w:t>
      </w:r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> </w:t>
      </w:r>
    </w:p>
    <w:p w14:paraId="40DAE42B" w14:textId="585053FF" w:rsidR="00DC2216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 xml:space="preserve">Como uma iniciativa especial do Secretário-Geral da ONU, o Pacto Global das Nações Unidas é uma convocação para que as empresas de todo o mundo alinhem suas operações e estratégias a dez princípios universais nas áreas de direitos humanos, trabalho, meio ambiente e anticorrupção. Lançado em 2000, o Pacto Global orienta e apoia a comunidade empresarial global no avanço das metas e valores da ONU por meio de práticas corporativas responsáveis. Tem mais de 20 mil participantes distribuídos em 62 redes que cobrem 77 países, sendo a maior iniciativa de sustentabilidade corporativa do mundo. Há ainda 5 Hubs em diferentes regiões do mundo e mais 14 gerentes nacionais responsáveis pelo processo de implementação em mais 20 países. Para mais informações, siga @globalcompact nas mídias sociais e visite nosso website em </w:t>
      </w:r>
      <w:hyperlink r:id="rId9">
        <w:r w:rsidRPr="7C48C9D5">
          <w:rPr>
            <w:rStyle w:val="Hyperlink"/>
            <w:rFonts w:ascii="Arial" w:eastAsia="Arial" w:hAnsi="Arial" w:cs="Arial"/>
            <w:color w:val="000000" w:themeColor="text1"/>
            <w:sz w:val="20"/>
            <w:szCs w:val="20"/>
          </w:rPr>
          <w:t>www.unglobalcompact.org</w:t>
        </w:r>
      </w:hyperlink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>.   </w:t>
      </w:r>
    </w:p>
    <w:p w14:paraId="258C576A" w14:textId="66D6150D" w:rsidR="00DC2216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>  </w:t>
      </w:r>
    </w:p>
    <w:p w14:paraId="5BD338B5" w14:textId="77777777" w:rsidR="00122E4F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 xml:space="preserve">O </w:t>
      </w:r>
      <w:r w:rsidRPr="7C48C9D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Pacto Global – Rede Brasil</w:t>
      </w:r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 xml:space="preserve"> foi criado em 2003 e, hoje, é a segunda maior rede local do mundo, com mais de 2</w:t>
      </w:r>
      <w:r w:rsidR="00BB3DE7">
        <w:rPr>
          <w:rFonts w:ascii="Arial" w:eastAsia="Arial" w:hAnsi="Arial" w:cs="Arial"/>
          <w:color w:val="000000" w:themeColor="text1"/>
          <w:sz w:val="20"/>
          <w:szCs w:val="20"/>
        </w:rPr>
        <w:t>.300</w:t>
      </w:r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 xml:space="preserve"> mil participantes. Os mais de 60 projetos conduzidos no país abrangem, principalmente, os temas: Água, Oceano, Resíduos, Agricultura, Florestas, Clima, Direitos Humanos e Trabalho, Anticorrupção, Engajamento e Comunicação. Para mais informações, siga @pactoglobalonubr nas mídias sociais e visite nosso website em </w:t>
      </w:r>
      <w:hyperlink r:id="rId10">
        <w:r w:rsidRPr="7C48C9D5">
          <w:rPr>
            <w:rStyle w:val="Hyperlink"/>
            <w:rFonts w:ascii="Arial" w:eastAsia="Arial" w:hAnsi="Arial" w:cs="Arial"/>
            <w:color w:val="000000" w:themeColor="text1"/>
            <w:sz w:val="20"/>
            <w:szCs w:val="20"/>
          </w:rPr>
          <w:t>www.pactoglobal.org.br</w:t>
        </w:r>
      </w:hyperlink>
      <w:r w:rsidRPr="7C48C9D5">
        <w:rPr>
          <w:rFonts w:ascii="Arial" w:eastAsia="Arial" w:hAnsi="Arial" w:cs="Arial"/>
          <w:color w:val="000000" w:themeColor="text1"/>
          <w:sz w:val="20"/>
          <w:szCs w:val="20"/>
        </w:rPr>
        <w:t> </w:t>
      </w:r>
    </w:p>
    <w:p w14:paraId="13CE0C82" w14:textId="0F2FD07C" w:rsidR="00DC2216" w:rsidRDefault="00122E4F" w:rsidP="00122E4F">
      <w:pPr>
        <w:spacing w:after="0" w:line="276" w:lineRule="auto"/>
        <w:rPr>
          <w:rFonts w:ascii="Arial" w:eastAsia="Arial" w:hAnsi="Arial" w:cs="Arial"/>
          <w:color w:val="000000" w:themeColor="text1"/>
          <w:sz w:val="20"/>
          <w:szCs w:val="20"/>
        </w:rPr>
      </w:pPr>
      <w:r>
        <w:rPr>
          <w:rFonts w:ascii="Arial" w:eastAsia="Arial" w:hAnsi="Arial" w:cs="Arial"/>
          <w:color w:val="000000" w:themeColor="text1"/>
          <w:sz w:val="20"/>
          <w:szCs w:val="20"/>
        </w:rPr>
        <w:br/>
      </w:r>
      <w:proofErr w:type="spellStart"/>
      <w:r w:rsidRPr="00122E4F">
        <w:rPr>
          <w:rFonts w:ascii="Arial" w:eastAsia="Arial" w:hAnsi="Arial" w:cs="Arial"/>
          <w:color w:val="000000" w:themeColor="text1"/>
          <w:sz w:val="20"/>
          <w:szCs w:val="20"/>
        </w:rPr>
        <w:t>Realização:Pacto</w:t>
      </w:r>
      <w:proofErr w:type="spellEnd"/>
      <w:r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22E4F">
        <w:rPr>
          <w:rFonts w:ascii="Arial" w:eastAsia="Arial" w:hAnsi="Arial" w:cs="Arial"/>
          <w:color w:val="000000" w:themeColor="text1"/>
          <w:sz w:val="20"/>
          <w:szCs w:val="20"/>
        </w:rPr>
        <w:t>Global da ONU - Rede Brasil</w:t>
      </w:r>
      <w:r w:rsidRPr="00122E4F">
        <w:rPr>
          <w:rFonts w:ascii="Arial" w:eastAsia="Arial" w:hAnsi="Arial" w:cs="Arial"/>
          <w:color w:val="000000" w:themeColor="text1"/>
          <w:sz w:val="20"/>
          <w:szCs w:val="20"/>
        </w:rPr>
        <w:br/>
        <w:t xml:space="preserve">Patrocínio: </w:t>
      </w:r>
      <w:proofErr w:type="spellStart"/>
      <w:r w:rsidRPr="00122E4F">
        <w:rPr>
          <w:rFonts w:ascii="Arial" w:eastAsia="Arial" w:hAnsi="Arial" w:cs="Arial"/>
          <w:color w:val="000000" w:themeColor="text1"/>
          <w:sz w:val="20"/>
          <w:szCs w:val="20"/>
        </w:rPr>
        <w:t>Aegea</w:t>
      </w:r>
      <w:proofErr w:type="spellEnd"/>
      <w:r w:rsidRPr="00122E4F">
        <w:rPr>
          <w:rFonts w:ascii="Arial" w:eastAsia="Arial" w:hAnsi="Arial" w:cs="Arial"/>
          <w:color w:val="000000" w:themeColor="text1"/>
          <w:sz w:val="20"/>
          <w:szCs w:val="20"/>
        </w:rPr>
        <w:t>, Itaú, Banco do Brasil, Petrobras e Governo Federal</w:t>
      </w:r>
      <w:r w:rsidRPr="00122E4F">
        <w:rPr>
          <w:rFonts w:ascii="Arial" w:eastAsia="Arial" w:hAnsi="Arial" w:cs="Arial"/>
          <w:color w:val="000000" w:themeColor="text1"/>
          <w:sz w:val="20"/>
          <w:szCs w:val="20"/>
        </w:rPr>
        <w:br/>
        <w:t>Parceria: Banco Bradesco</w:t>
      </w:r>
    </w:p>
    <w:p w14:paraId="6CC465B0" w14:textId="44EEB74A" w:rsidR="00DC2216" w:rsidRDefault="00DC221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0B69AB7" w14:textId="3A4C13B1" w:rsidR="00DC2216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7C48C9D5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Informações para a imprensa </w:t>
      </w:r>
      <w:r w:rsidRPr="7C48C9D5">
        <w:rPr>
          <w:rFonts w:ascii="Arial" w:eastAsia="Arial" w:hAnsi="Arial" w:cs="Arial"/>
          <w:color w:val="000000" w:themeColor="text1"/>
          <w:sz w:val="22"/>
          <w:szCs w:val="22"/>
        </w:rPr>
        <w:t> </w:t>
      </w:r>
    </w:p>
    <w:p w14:paraId="704EE688" w14:textId="3E5AEE9B" w:rsidR="00DC2216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382AC0A9" wp14:editId="77A79702">
            <wp:extent cx="1219200" cy="523875"/>
            <wp:effectExtent l="0" t="0" r="0" b="0"/>
            <wp:docPr id="1150622390" name="drawing" descr="Forma&#10;&#10;Descrição gerada automaticamente com confiança média, Imag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62239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C48C9D5">
        <w:rPr>
          <w:rFonts w:ascii="Arial" w:eastAsia="Arial" w:hAnsi="Arial" w:cs="Arial"/>
          <w:color w:val="000000" w:themeColor="text1"/>
          <w:sz w:val="22"/>
          <w:szCs w:val="22"/>
        </w:rPr>
        <w:t> </w:t>
      </w:r>
    </w:p>
    <w:p w14:paraId="7331CF48" w14:textId="76471E20" w:rsidR="00DC2216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7C48C9D5">
        <w:rPr>
          <w:rFonts w:ascii="Arial" w:eastAsia="Arial" w:hAnsi="Arial" w:cs="Arial"/>
          <w:color w:val="000000" w:themeColor="text1"/>
          <w:sz w:val="22"/>
          <w:szCs w:val="22"/>
        </w:rPr>
        <w:t>Carlos Nascimento Jr.</w:t>
      </w:r>
    </w:p>
    <w:p w14:paraId="0A4419B7" w14:textId="4003FCC2" w:rsidR="005047AD" w:rsidRPr="0007461E" w:rsidRDefault="005047AD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07461E">
        <w:rPr>
          <w:rFonts w:ascii="Arial" w:eastAsia="Arial" w:hAnsi="Arial" w:cs="Arial"/>
          <w:color w:val="000000" w:themeColor="text1"/>
          <w:sz w:val="22"/>
          <w:szCs w:val="22"/>
        </w:rPr>
        <w:t>Jackson Viapiana</w:t>
      </w:r>
    </w:p>
    <w:p w14:paraId="3B20DA9F" w14:textId="63C7AEF7" w:rsidR="00DC2216" w:rsidRPr="005047AD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r w:rsidRPr="005047AD">
        <w:rPr>
          <w:rFonts w:ascii="Arial" w:eastAsia="Arial" w:hAnsi="Arial" w:cs="Arial"/>
          <w:color w:val="000000" w:themeColor="text1"/>
          <w:sz w:val="22"/>
          <w:szCs w:val="22"/>
          <w:lang w:val="en-US"/>
        </w:rPr>
        <w:t>Thainá Cordeiro</w:t>
      </w:r>
    </w:p>
    <w:p w14:paraId="2D35E8F1" w14:textId="190452F8" w:rsidR="00DC2216" w:rsidRPr="005047AD" w:rsidRDefault="1D12EF76" w:rsidP="7C48C9D5">
      <w:pPr>
        <w:spacing w:after="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  <w:lang w:val="en-US"/>
        </w:rPr>
      </w:pPr>
      <w:hyperlink r:id="rId12">
        <w:r w:rsidRPr="005047AD">
          <w:rPr>
            <w:rStyle w:val="Hyperlink"/>
            <w:rFonts w:ascii="Arial" w:eastAsia="Arial" w:hAnsi="Arial" w:cs="Arial"/>
            <w:color w:val="0563C1"/>
            <w:sz w:val="22"/>
            <w:szCs w:val="22"/>
            <w:lang w:val="en-US"/>
          </w:rPr>
          <w:t>pactoglobal@maquinacw.com</w:t>
        </w:r>
      </w:hyperlink>
    </w:p>
    <w:p w14:paraId="1E207724" w14:textId="632A80D8" w:rsidR="00DC2216" w:rsidRPr="005047AD" w:rsidRDefault="00DC2216">
      <w:pPr>
        <w:rPr>
          <w:lang w:val="en-US"/>
        </w:rPr>
      </w:pPr>
    </w:p>
    <w:sectPr w:rsidR="00DC2216" w:rsidRPr="005047AD">
      <w:headerReference w:type="defaul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D1C25" w14:textId="77777777" w:rsidR="0014634B" w:rsidRDefault="0014634B">
      <w:pPr>
        <w:spacing w:after="0" w:line="240" w:lineRule="auto"/>
      </w:pPr>
      <w:r>
        <w:separator/>
      </w:r>
    </w:p>
  </w:endnote>
  <w:endnote w:type="continuationSeparator" w:id="0">
    <w:p w14:paraId="63595750" w14:textId="77777777" w:rsidR="0014634B" w:rsidRDefault="00146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DDF7F" w14:textId="77777777" w:rsidR="0014634B" w:rsidRDefault="0014634B">
      <w:pPr>
        <w:spacing w:after="0" w:line="240" w:lineRule="auto"/>
      </w:pPr>
      <w:r>
        <w:separator/>
      </w:r>
    </w:p>
  </w:footnote>
  <w:footnote w:type="continuationSeparator" w:id="0">
    <w:p w14:paraId="486A1679" w14:textId="77777777" w:rsidR="0014634B" w:rsidRDefault="001463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4EE02" w14:textId="1BAE6CE8" w:rsidR="6B3ABF5D" w:rsidRDefault="6B3ABF5D" w:rsidP="004E4436">
    <w:pPr>
      <w:jc w:val="distribute"/>
    </w:pPr>
    <w:r>
      <w:rPr>
        <w:noProof/>
      </w:rPr>
      <w:drawing>
        <wp:inline distT="0" distB="0" distL="0" distR="0" wp14:anchorId="4CE3E1A3" wp14:editId="7B78BB23">
          <wp:extent cx="1085850" cy="323850"/>
          <wp:effectExtent l="0" t="0" r="0" b="0"/>
          <wp:docPr id="1781060370" name="drawing" descr="Uma imagem contendo objeto, relógio&#10;&#10;Descrição gerada automaticamente, Imagem, Imagem, Imag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106037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323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E4436">
      <w:t xml:space="preserve"> </w:t>
    </w:r>
    <w:r>
      <w:rPr>
        <w:noProof/>
      </w:rPr>
      <w:drawing>
        <wp:inline distT="0" distB="0" distL="0" distR="0" wp14:anchorId="1B07C043" wp14:editId="02464BF4">
          <wp:extent cx="857250" cy="304800"/>
          <wp:effectExtent l="0" t="0" r="0" b="0"/>
          <wp:docPr id="1727169625" name="drawing" descr="Uma imagem contendo Interface gráfica do usuário&#10;&#10;O conteúdo gerado por IA pode estar incorreto., Imagem, Imag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169625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145B305"/>
    <w:rsid w:val="0007461E"/>
    <w:rsid w:val="00122E4F"/>
    <w:rsid w:val="0014634B"/>
    <w:rsid w:val="001930DB"/>
    <w:rsid w:val="002F1C31"/>
    <w:rsid w:val="0040093F"/>
    <w:rsid w:val="004E4436"/>
    <w:rsid w:val="005047AD"/>
    <w:rsid w:val="005774D8"/>
    <w:rsid w:val="005E3663"/>
    <w:rsid w:val="00851D54"/>
    <w:rsid w:val="008C38DF"/>
    <w:rsid w:val="008C746C"/>
    <w:rsid w:val="009E02BF"/>
    <w:rsid w:val="00A53EAE"/>
    <w:rsid w:val="00A54C50"/>
    <w:rsid w:val="00A64ECA"/>
    <w:rsid w:val="00BA0835"/>
    <w:rsid w:val="00BB3DE7"/>
    <w:rsid w:val="00D4055D"/>
    <w:rsid w:val="00DC2216"/>
    <w:rsid w:val="00E836B8"/>
    <w:rsid w:val="00F28CF8"/>
    <w:rsid w:val="0102CDE6"/>
    <w:rsid w:val="01BD372D"/>
    <w:rsid w:val="02CABE3C"/>
    <w:rsid w:val="03247D2F"/>
    <w:rsid w:val="03394B14"/>
    <w:rsid w:val="0427EBB6"/>
    <w:rsid w:val="04999F41"/>
    <w:rsid w:val="055034E8"/>
    <w:rsid w:val="0783677C"/>
    <w:rsid w:val="09368B9A"/>
    <w:rsid w:val="0A5AE4C0"/>
    <w:rsid w:val="0B1B9B21"/>
    <w:rsid w:val="0BFF7F31"/>
    <w:rsid w:val="0CBD0018"/>
    <w:rsid w:val="0D119EE3"/>
    <w:rsid w:val="0EDE970D"/>
    <w:rsid w:val="0F764D55"/>
    <w:rsid w:val="0FC0AE44"/>
    <w:rsid w:val="1022091D"/>
    <w:rsid w:val="10285936"/>
    <w:rsid w:val="107179BB"/>
    <w:rsid w:val="10CC9053"/>
    <w:rsid w:val="120F73EB"/>
    <w:rsid w:val="1293967C"/>
    <w:rsid w:val="14AC97CB"/>
    <w:rsid w:val="1971EA0F"/>
    <w:rsid w:val="1981DD2A"/>
    <w:rsid w:val="19958947"/>
    <w:rsid w:val="19EF3E37"/>
    <w:rsid w:val="1A00889C"/>
    <w:rsid w:val="1AD5ABE6"/>
    <w:rsid w:val="1B99F872"/>
    <w:rsid w:val="1C46AA91"/>
    <w:rsid w:val="1C8E5D1C"/>
    <w:rsid w:val="1CCD033A"/>
    <w:rsid w:val="1CEA1964"/>
    <w:rsid w:val="1D12EF76"/>
    <w:rsid w:val="1F688659"/>
    <w:rsid w:val="1FBD27F9"/>
    <w:rsid w:val="1FCCB5A9"/>
    <w:rsid w:val="214C5929"/>
    <w:rsid w:val="21737444"/>
    <w:rsid w:val="21D24884"/>
    <w:rsid w:val="231887A5"/>
    <w:rsid w:val="237CCF8A"/>
    <w:rsid w:val="23B32175"/>
    <w:rsid w:val="26219F34"/>
    <w:rsid w:val="267DA130"/>
    <w:rsid w:val="26D60E50"/>
    <w:rsid w:val="2755B3FF"/>
    <w:rsid w:val="27F5E0D9"/>
    <w:rsid w:val="282B5B38"/>
    <w:rsid w:val="296338F3"/>
    <w:rsid w:val="2A488CAC"/>
    <w:rsid w:val="2DDE0AC5"/>
    <w:rsid w:val="2E209C1A"/>
    <w:rsid w:val="2E8A2F33"/>
    <w:rsid w:val="301A4321"/>
    <w:rsid w:val="3123E41F"/>
    <w:rsid w:val="3145B305"/>
    <w:rsid w:val="31E1B349"/>
    <w:rsid w:val="31FA3A29"/>
    <w:rsid w:val="321A292B"/>
    <w:rsid w:val="33529AE9"/>
    <w:rsid w:val="349FFE3F"/>
    <w:rsid w:val="34B03FCC"/>
    <w:rsid w:val="360D08D2"/>
    <w:rsid w:val="36DD065C"/>
    <w:rsid w:val="3739BB6E"/>
    <w:rsid w:val="375CF979"/>
    <w:rsid w:val="38CA967F"/>
    <w:rsid w:val="3B34B157"/>
    <w:rsid w:val="3B41AEF3"/>
    <w:rsid w:val="3B717412"/>
    <w:rsid w:val="3C679825"/>
    <w:rsid w:val="3D002631"/>
    <w:rsid w:val="3D2429BD"/>
    <w:rsid w:val="3FA19395"/>
    <w:rsid w:val="41F898B6"/>
    <w:rsid w:val="421CAFFC"/>
    <w:rsid w:val="45484DC3"/>
    <w:rsid w:val="469DC872"/>
    <w:rsid w:val="479D9813"/>
    <w:rsid w:val="4846745D"/>
    <w:rsid w:val="48BC83A8"/>
    <w:rsid w:val="4A4DD3A2"/>
    <w:rsid w:val="4A69A572"/>
    <w:rsid w:val="4A6F3F34"/>
    <w:rsid w:val="4BAA34D7"/>
    <w:rsid w:val="4BDDDCDE"/>
    <w:rsid w:val="4C3421F8"/>
    <w:rsid w:val="4CA4F347"/>
    <w:rsid w:val="4D5C33CD"/>
    <w:rsid w:val="4D6448C0"/>
    <w:rsid w:val="4DB7937E"/>
    <w:rsid w:val="4ECB4F22"/>
    <w:rsid w:val="50813211"/>
    <w:rsid w:val="521D3284"/>
    <w:rsid w:val="54E2675C"/>
    <w:rsid w:val="563DC870"/>
    <w:rsid w:val="57EC3BF0"/>
    <w:rsid w:val="5A031486"/>
    <w:rsid w:val="5A1BC776"/>
    <w:rsid w:val="5AF99494"/>
    <w:rsid w:val="5AFD7658"/>
    <w:rsid w:val="5B97DB65"/>
    <w:rsid w:val="5BD937BB"/>
    <w:rsid w:val="5CC7D300"/>
    <w:rsid w:val="5CF41338"/>
    <w:rsid w:val="5D55241A"/>
    <w:rsid w:val="5E4F75ED"/>
    <w:rsid w:val="60B0234F"/>
    <w:rsid w:val="6167CC7D"/>
    <w:rsid w:val="618ACF03"/>
    <w:rsid w:val="61CF1BCC"/>
    <w:rsid w:val="62FA4E0C"/>
    <w:rsid w:val="635125F7"/>
    <w:rsid w:val="635E4E94"/>
    <w:rsid w:val="647793B6"/>
    <w:rsid w:val="66C55774"/>
    <w:rsid w:val="67782DF7"/>
    <w:rsid w:val="67896C2C"/>
    <w:rsid w:val="680F2555"/>
    <w:rsid w:val="695914D3"/>
    <w:rsid w:val="697235BB"/>
    <w:rsid w:val="6AD01A43"/>
    <w:rsid w:val="6B3036F7"/>
    <w:rsid w:val="6B3ABF5D"/>
    <w:rsid w:val="6B75BC28"/>
    <w:rsid w:val="6C5ED6E3"/>
    <w:rsid w:val="6D051E21"/>
    <w:rsid w:val="6DFE56CB"/>
    <w:rsid w:val="6E3E2F0B"/>
    <w:rsid w:val="6E574DEE"/>
    <w:rsid w:val="6F17F0D9"/>
    <w:rsid w:val="6F1B5963"/>
    <w:rsid w:val="70E9B93F"/>
    <w:rsid w:val="7438E57F"/>
    <w:rsid w:val="761431CB"/>
    <w:rsid w:val="766D02F9"/>
    <w:rsid w:val="7BDFB8F6"/>
    <w:rsid w:val="7C0274A8"/>
    <w:rsid w:val="7C0E5804"/>
    <w:rsid w:val="7C1C516D"/>
    <w:rsid w:val="7C48C9D5"/>
    <w:rsid w:val="7D298FE2"/>
    <w:rsid w:val="7D29BF14"/>
    <w:rsid w:val="7DBB8298"/>
    <w:rsid w:val="7E02E734"/>
    <w:rsid w:val="7E09E3F6"/>
    <w:rsid w:val="7F1BEB40"/>
    <w:rsid w:val="7F763F01"/>
    <w:rsid w:val="7FEF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45B305"/>
  <w15:chartTrackingRefBased/>
  <w15:docId w15:val="{7FDAF6EE-8456-468E-BD92-CA3AE8DF8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paragraph" w:styleId="Rodap">
    <w:name w:val="foot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7C48C9D5"/>
    <w:rPr>
      <w:color w:val="467886"/>
      <w:u w:val="single"/>
    </w:rPr>
  </w:style>
  <w:style w:type="paragraph" w:styleId="Reviso">
    <w:name w:val="Revision"/>
    <w:hidden/>
    <w:uiPriority w:val="99"/>
    <w:semiHidden/>
    <w:rsid w:val="004E4436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40093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0093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0093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009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0093F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5047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29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pactoglobal@maquinacw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pactoglobal.org.br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unglobalcompact.org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51987bfc-42d7-4bc8-bfb9-37262de4bd3e" xsi:nil="true"/>
    <_ip_UnifiedCompliancePolicyProperties xmlns="http://schemas.microsoft.com/sharepoint/v3" xsi:nil="true"/>
    <lcf76f155ced4ddcb4097134ff3c332f xmlns="01242885-3eba-498a-92c6-eb28e9ccf7e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726C8BD12077B4DA63384B8E99E032F" ma:contentTypeVersion="75" ma:contentTypeDescription="Crie um novo documento." ma:contentTypeScope="" ma:versionID="7524765d4fb0b387c14f315f99022827">
  <xsd:schema xmlns:xsd="http://www.w3.org/2001/XMLSchema" xmlns:xs="http://www.w3.org/2001/XMLSchema" xmlns:p="http://schemas.microsoft.com/office/2006/metadata/properties" xmlns:ns1="http://schemas.microsoft.com/sharepoint/v3" xmlns:ns2="51987bfc-42d7-4bc8-bfb9-37262de4bd3e" xmlns:ns3="01242885-3eba-498a-92c6-eb28e9ccf7e0" targetNamespace="http://schemas.microsoft.com/office/2006/metadata/properties" ma:root="true" ma:fieldsID="bd101b854382520f89a2591aef85c423" ns1:_="" ns2:_="" ns3:_="">
    <xsd:import namespace="http://schemas.microsoft.com/sharepoint/v3"/>
    <xsd:import namespace="51987bfc-42d7-4bc8-bfb9-37262de4bd3e"/>
    <xsd:import namespace="01242885-3eba-498a-92c6-eb28e9ccf7e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1:_dlc_ExpireDateSaved" minOccurs="0"/>
                <xsd:element ref="ns1:_dlc_ExpireDate" minOccurs="0"/>
                <xsd:element ref="ns1:_dlc_Exempt" minOccurs="0"/>
                <xsd:element ref="ns3:MediaServiceObjectDetectorVersions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pireDateSaved" ma:index="21" nillable="true" ma:displayName="Data de Validade Original" ma:hidden="true" ma:internalName="_dlc_ExpireDateSaved" ma:readOnly="true">
      <xsd:simpleType>
        <xsd:restriction base="dms:DateTime"/>
      </xsd:simpleType>
    </xsd:element>
    <xsd:element name="_dlc_ExpireDate" ma:index="22" nillable="true" ma:displayName="Data de Validade" ma:hidden="true" ma:internalName="_dlc_ExpireDate" ma:readOnly="true">
      <xsd:simpleType>
        <xsd:restriction base="dms:DateTime"/>
      </xsd:simpleType>
    </xsd:element>
    <xsd:element name="_dlc_Exempt" ma:index="23" nillable="true" ma:displayName="Isentar de Política" ma:hidden="true" ma:internalName="_dlc_Exempt" ma:readOnly="true">
      <xsd:simpleType>
        <xsd:restriction base="dms:Unknown"/>
      </xsd:simpleType>
    </xsd:element>
    <xsd:element name="_ip_UnifiedCompliancePolicyProperties" ma:index="26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987bfc-42d7-4bc8-bfb9-37262de4bd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d35ce230-6507-4707-9229-e805ee8bb966}" ma:internalName="TaxCatchAll" ma:readOnly="false" ma:showField="CatchAllData" ma:web="51987bfc-42d7-4bc8-bfb9-37262de4bd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42885-3eba-498a-92c6-eb28e9ccf7e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1effff48-cca9-4807-8ad1-02586ec8c4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424896-D0FB-4FAC-88B7-163AA41B01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1987bfc-42d7-4bc8-bfb9-37262de4bd3e"/>
    <ds:schemaRef ds:uri="01242885-3eba-498a-92c6-eb28e9ccf7e0"/>
  </ds:schemaRefs>
</ds:datastoreItem>
</file>

<file path=customXml/itemProps2.xml><?xml version="1.0" encoding="utf-8"?>
<ds:datastoreItem xmlns:ds="http://schemas.openxmlformats.org/officeDocument/2006/customXml" ds:itemID="{DE337E61-6EDE-48ED-A2B3-7B00F364FB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54F326-DFA0-4D87-962A-1A44BC625D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1987bfc-42d7-4bc8-bfb9-37262de4bd3e"/>
    <ds:schemaRef ds:uri="01242885-3eba-498a-92c6-eb28e9ccf7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889</Words>
  <Characters>4803</Characters>
  <Application>Microsoft Office Word</Application>
  <DocSecurity>0</DocSecurity>
  <Lines>40</Lines>
  <Paragraphs>11</Paragraphs>
  <ScaleCrop>false</ScaleCrop>
  <Company/>
  <LinksUpToDate>false</LinksUpToDate>
  <CharactersWithSpaces>5681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Thaina Cordeiro</dc:creator>
  <cp:keywords/>
  <dc:description/>
  <cp:lastModifiedBy>Brener Rodrigues | Pacto Global Brasil</cp:lastModifiedBy>
  <cp:revision>8</cp:revision>
  <dcterms:created xsi:type="dcterms:W3CDTF">2025-09-15T21:36:00Z</dcterms:created>
  <dcterms:modified xsi:type="dcterms:W3CDTF">2025-10-02T16:54:00Z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0x010100E726C8BD12077B4DA63384B8E99E032F</vt:lpwstr>
  </property>
  <property fmtid="{D5CDD505-2E9C-101B-9397-08002B2CF9AE}" pid="3" name="MediaServiceImageTags">
    <vt:lpwstr/>
  </property>
</Properties>
</file>